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08" w:rsidRPr="000E4F08" w:rsidRDefault="000E4F08" w:rsidP="000E4F08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</w:pPr>
      <w:r w:rsidRPr="000E4F08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  <w:t>По состоянию на март 2021 г.</w:t>
      </w:r>
    </w:p>
    <w:p w:rsidR="000E4F08" w:rsidRPr="000E4F08" w:rsidRDefault="000E4F08" w:rsidP="000E4F08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</w:pPr>
      <w:r w:rsidRPr="000E4F08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  <w:t xml:space="preserve">Цены на услуги Дома охотника </w:t>
      </w:r>
      <w:proofErr w:type="spellStart"/>
      <w:r w:rsidRPr="000E4F08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  <w:t>д</w:t>
      </w:r>
      <w:proofErr w:type="gramStart"/>
      <w:r w:rsidRPr="000E4F08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  <w:t>.С</w:t>
      </w:r>
      <w:proofErr w:type="gramEnd"/>
      <w:r w:rsidRPr="000E4F08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  <w:t>елявщино</w:t>
      </w:r>
      <w:proofErr w:type="spellEnd"/>
    </w:p>
    <w:tbl>
      <w:tblPr>
        <w:tblW w:w="102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4"/>
        <w:gridCol w:w="7243"/>
        <w:gridCol w:w="1303"/>
        <w:gridCol w:w="408"/>
        <w:gridCol w:w="407"/>
      </w:tblGrid>
      <w:tr w:rsidR="000E4F08" w:rsidRPr="000E4F08" w:rsidTr="000E4F08">
        <w:trPr>
          <w:trHeight w:val="255"/>
          <w:tblCellSpacing w:w="0" w:type="dxa"/>
        </w:trPr>
        <w:tc>
          <w:tcPr>
            <w:tcW w:w="833" w:type="dxa"/>
            <w:vMerge w:val="restart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7365" w:type="dxa"/>
            <w:vMerge w:val="restart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1231" w:type="dxa"/>
            <w:vMerge w:val="restart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Цена с НДС, руб.</w:t>
            </w:r>
          </w:p>
        </w:tc>
      </w:tr>
      <w:tr w:rsidR="000E4F08" w:rsidRPr="000E4F08" w:rsidTr="000E4F08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0E4F08" w:rsidRPr="000E4F08" w:rsidTr="000E4F08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0E4F08" w:rsidRPr="000E4F08" w:rsidTr="000E4F0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5" w:type="dxa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Стоимость проживания в доме охотника (12 койко-мест в сутки с отоплением)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сутки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244,80</w:t>
            </w:r>
          </w:p>
        </w:tc>
      </w:tr>
      <w:tr w:rsidR="000E4F08" w:rsidRPr="000E4F08" w:rsidTr="000E4F08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5" w:type="dxa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Стоимость проживания в доме охотника за 1 койко-место в сутки с отоплением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сутки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20,40</w:t>
            </w:r>
          </w:p>
        </w:tc>
      </w:tr>
      <w:tr w:rsidR="000E4F08" w:rsidRPr="000E4F08" w:rsidTr="000E4F08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5" w:type="dxa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Стоимость проживания в доме охотника (12 койко-мест в сутки без отопления)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сутки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201,60</w:t>
            </w:r>
          </w:p>
        </w:tc>
      </w:tr>
      <w:tr w:rsidR="000E4F08" w:rsidRPr="000E4F08" w:rsidTr="000E4F08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5" w:type="dxa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Стоимость проживания в доме охотника за 1 койко-место в сутки без отопления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сутки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16,80</w:t>
            </w:r>
          </w:p>
        </w:tc>
      </w:tr>
      <w:tr w:rsidR="000E4F08" w:rsidRPr="000E4F08" w:rsidTr="000E4F08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5" w:type="dxa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Стоимость проживания в доме охотника за 1 койко-место для иностранных граждан (без отопления)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сутки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25,20</w:t>
            </w:r>
          </w:p>
        </w:tc>
      </w:tr>
      <w:tr w:rsidR="000E4F08" w:rsidRPr="000E4F08" w:rsidTr="000E4F08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5" w:type="dxa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Услуги бани (3 часа)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сеанс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42,00</w:t>
            </w:r>
          </w:p>
        </w:tc>
      </w:tr>
      <w:tr w:rsidR="000E4F08" w:rsidRPr="000E4F08" w:rsidTr="000E4F08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5" w:type="dxa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Банный веник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1,50</w:t>
            </w:r>
          </w:p>
        </w:tc>
      </w:tr>
      <w:tr w:rsidR="000E4F08" w:rsidRPr="000E4F08" w:rsidTr="000E4F08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5" w:type="dxa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Стоимость услуг транспорта (а/</w:t>
            </w:r>
            <w:proofErr w:type="gramStart"/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УАЗ)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18,00</w:t>
            </w:r>
          </w:p>
        </w:tc>
      </w:tr>
      <w:tr w:rsidR="000E4F08" w:rsidRPr="000E4F08" w:rsidTr="000E4F08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5" w:type="dxa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Стоимость услуг транспорта (а/</w:t>
            </w:r>
            <w:proofErr w:type="gramStart"/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УАЗ)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км.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0,54</w:t>
            </w:r>
          </w:p>
        </w:tc>
      </w:tr>
      <w:tr w:rsidR="000E4F08" w:rsidRPr="000E4F08" w:rsidTr="000E4F08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Стоимость за эксплуатацию охотничьего комплекса для граждан Республики Беларусь без отопления**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сутки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261,00</w:t>
            </w:r>
          </w:p>
        </w:tc>
      </w:tr>
      <w:tr w:rsidR="000E4F08" w:rsidRPr="000E4F08" w:rsidTr="000E4F0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Стоимость за эксплуатацию охотничьего комплекса для граждан Республики Беларусь с отоплением**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сутки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304,20</w:t>
            </w:r>
          </w:p>
        </w:tc>
      </w:tr>
      <w:tr w:rsidR="000E4F08" w:rsidRPr="000E4F08" w:rsidTr="000E4F08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Стоимость за эксплуатацию охотничьего комплекса для иностранных граждан (с отоплением)**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сутки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456,30</w:t>
            </w:r>
          </w:p>
        </w:tc>
      </w:tr>
      <w:tr w:rsidR="000E4F08" w:rsidRPr="000E4F08" w:rsidTr="000E4F08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Стоимость за эксплуатацию охотничьего комплекса для иностранных граждан (без отопления)**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сутки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391,50</w:t>
            </w:r>
          </w:p>
        </w:tc>
      </w:tr>
      <w:tr w:rsidR="000E4F08" w:rsidRPr="000E4F08" w:rsidTr="000E4F08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Стоимость эксплуатации беседки 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8,40</w:t>
            </w:r>
          </w:p>
        </w:tc>
      </w:tr>
      <w:tr w:rsidR="000E4F08" w:rsidRPr="000E4F08" w:rsidTr="000E4F0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Услуги кухонного помещения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сутки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48,00</w:t>
            </w:r>
          </w:p>
        </w:tc>
      </w:tr>
      <w:tr w:rsidR="000E4F08" w:rsidRPr="000E4F08" w:rsidTr="000E4F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Услуги кухонного помещения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0E4F08" w:rsidRPr="000E4F08" w:rsidTr="000E4F0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Услуги мангала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2,60</w:t>
            </w:r>
          </w:p>
        </w:tc>
      </w:tr>
      <w:tr w:rsidR="000E4F08" w:rsidRPr="000E4F08" w:rsidTr="000E4F08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Стоимость дров для костра 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0,1м3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4,80</w:t>
            </w:r>
          </w:p>
        </w:tc>
      </w:tr>
      <w:tr w:rsidR="000E4F08" w:rsidRPr="000E4F08" w:rsidTr="000E4F08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Прохождение экологической тропы группой лиц: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4F08" w:rsidRPr="000E4F08" w:rsidTr="000E4F08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пешая</w:t>
            </w:r>
            <w:proofErr w:type="gramEnd"/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12,00</w:t>
            </w:r>
          </w:p>
        </w:tc>
      </w:tr>
      <w:tr w:rsidR="000E4F08" w:rsidRPr="000E4F08" w:rsidTr="000E4F08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gramStart"/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велосипедная</w:t>
            </w:r>
            <w:proofErr w:type="gramEnd"/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16,80</w:t>
            </w:r>
          </w:p>
        </w:tc>
      </w:tr>
      <w:tr w:rsidR="000E4F08" w:rsidRPr="000E4F08" w:rsidTr="000E4F08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 использованием автомобиля УАЗ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33,60</w:t>
            </w:r>
          </w:p>
        </w:tc>
      </w:tr>
      <w:tr w:rsidR="000E4F08" w:rsidRPr="000E4F08" w:rsidTr="000E4F08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Услуги по организации рыбалки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12,00</w:t>
            </w:r>
          </w:p>
        </w:tc>
      </w:tr>
      <w:tr w:rsidR="000E4F08" w:rsidRPr="000E4F08" w:rsidTr="000E4F08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Эксплуатация лодки на вёслах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0" w:type="auto"/>
            <w:gridSpan w:val="2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3,60</w:t>
            </w:r>
          </w:p>
        </w:tc>
      </w:tr>
      <w:tr w:rsidR="000E4F08" w:rsidRPr="000E4F08" w:rsidTr="000E4F0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4F08" w:rsidRPr="000E4F08" w:rsidTr="000E4F08">
        <w:trPr>
          <w:trHeight w:val="55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A13A"/>
              <w:left w:val="single" w:sz="6" w:space="0" w:color="00A13A"/>
              <w:bottom w:val="single" w:sz="6" w:space="0" w:color="00A13A"/>
              <w:right w:val="single" w:sz="6" w:space="0" w:color="00A13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F08" w:rsidRPr="000E4F08" w:rsidRDefault="000E4F08" w:rsidP="000E4F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E4F0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**- В стоимость комплекса включены услуги проживания за 12 койко-мест, услуги бани, эксплуатация беседки, услуги кухонного помещения (3 часа).</w:t>
            </w:r>
          </w:p>
        </w:tc>
      </w:tr>
    </w:tbl>
    <w:p w:rsidR="000D77FC" w:rsidRDefault="000D77FC"/>
    <w:sectPr w:rsidR="000D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F08"/>
    <w:rsid w:val="000D77FC"/>
    <w:rsid w:val="000E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F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E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2021-03-30T09:04:00Z</dcterms:created>
  <dcterms:modified xsi:type="dcterms:W3CDTF">2021-03-30T09:07:00Z</dcterms:modified>
</cp:coreProperties>
</file>